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GlobKurier.pl wyróżniony Gazelą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Gazela Biznesu to jedno z najpopularniejszych zestawień najbardziej dynamicznie rozwijających się firm. Rankingi przygotowane są rok w rok, nieprzerwanie do 2000 roku. Gazela Biznesu kojarzona jest z prestiżem, który stanowi wspaniałą rekomendację dla nagrodzonej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Wyróżnienie dla GlobKurier.pl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GlobKurier.pl po raz trzeci został laureatem tej prestiżowej nagrody, co świadczy nie tylko o dynamicznym rozwoju przedsiębiorstwa, ale również jego dobrej reputacji i wiarygodności w oczach klientów. To dowód na to, że </w:t>
      </w:r>
      <w:r>
        <w:rPr>
          <w:rFonts w:ascii="calibri" w:hAnsi="calibri" w:eastAsia="calibri" w:cs="calibri"/>
          <w:sz w:val="24"/>
          <w:szCs w:val="24"/>
          <w:b/>
        </w:rPr>
        <w:t xml:space="preserve">Grupa Znatury Sp. z o.o.</w:t>
      </w:r>
      <w:r>
        <w:rPr>
          <w:rFonts w:ascii="calibri" w:hAnsi="calibri" w:eastAsia="calibri" w:cs="calibri"/>
          <w:sz w:val="24"/>
          <w:szCs w:val="24"/>
        </w:rPr>
        <w:t xml:space="preserve"> doskonale odnajduje się na rynku i podejmuje ambitne działania, dzięki którym jest ważnym graczem w branży operatorów logistycznych. Cechuje się dobrą reputacją i wiarygodnością w działaniu o czym poświadczają wyniki finansowe ostatnich lat.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 dalej w „drogę” tym bardziej do przodu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pracownicy, jak i Zarząd, niczym jeden organizm, skutecznie realizują założone cele i stawiają na rozwój i dostosowanie do zmieniającego się rynku. To dążenie do jednego z nadrzędnych celów jakim jest znalezienie się w gronie TOPowych platform logistycznych.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Gazela Biznesu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najpopularniejszy ranking małych i średnich firm w Polsce. Znalezienie się na liście najbardziej wiarygodnych firm to wyróżnienie, o które zabiega - nieprzerwanie od 2000 roku - spora część przedsiębiorstw różnych sektorów. Ranking bazuje na najbardziej obiektywnych kryteriach – wynikach finansowych, a udział w nim jest bezpłatny. </w:t>
      </w:r>
      <w:r>
        <w:rPr>
          <w:rFonts w:ascii="calibri" w:hAnsi="calibri" w:eastAsia="calibri" w:cs="calibri"/>
          <w:sz w:val="24"/>
          <w:szCs w:val="24"/>
          <w:b/>
        </w:rPr>
        <w:t xml:space="preserve">Obecność w rankingu oznacza, że firma dynamicznie się rozwija, jest wiarygodna, jak również transparentna.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tegorocznej 22 edycji rankingu sklasyfikowanych zostało 4490 firm z całej Polski.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2024-05-19T19:17:09+02:00</dcterms:created>
  <dcterms:modified xsi:type="dcterms:W3CDTF">2024-05-19T19:17:09+02:00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